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0B" w:rsidRPr="006E477B" w:rsidRDefault="00FB400B" w:rsidP="00FB400B">
      <w:pPr>
        <w:spacing w:after="0" w:line="240" w:lineRule="auto"/>
        <w:ind w:firstLine="357"/>
        <w:jc w:val="center"/>
        <w:rPr>
          <w:rFonts w:ascii="Times New Roman" w:hAnsi="Times New Roman"/>
          <w:b/>
          <w:sz w:val="24"/>
          <w:szCs w:val="24"/>
        </w:rPr>
      </w:pPr>
      <w:r>
        <w:rPr>
          <w:rFonts w:ascii="Times New Roman" w:hAnsi="Times New Roman"/>
          <w:b/>
          <w:sz w:val="24"/>
          <w:szCs w:val="24"/>
        </w:rPr>
        <w:t xml:space="preserve"> Nové znenie </w:t>
      </w:r>
      <w:r w:rsidRPr="006E477B">
        <w:rPr>
          <w:rFonts w:ascii="Times New Roman" w:hAnsi="Times New Roman"/>
          <w:b/>
          <w:sz w:val="24"/>
          <w:szCs w:val="24"/>
        </w:rPr>
        <w:t>§ 27</w:t>
      </w:r>
      <w:r>
        <w:rPr>
          <w:rFonts w:ascii="Times New Roman" w:hAnsi="Times New Roman"/>
          <w:b/>
          <w:sz w:val="24"/>
          <w:szCs w:val="24"/>
        </w:rPr>
        <w:t xml:space="preserve"> </w:t>
      </w:r>
      <w:r>
        <w:rPr>
          <w:rFonts w:ascii="Times New Roman" w:hAnsi="Times New Roman"/>
          <w:b/>
          <w:sz w:val="24"/>
          <w:szCs w:val="24"/>
        </w:rPr>
        <w:t xml:space="preserve">zákona č. 431/2002 </w:t>
      </w:r>
      <w:proofErr w:type="spellStart"/>
      <w:r>
        <w:rPr>
          <w:rFonts w:ascii="Times New Roman" w:hAnsi="Times New Roman"/>
          <w:b/>
          <w:sz w:val="24"/>
          <w:szCs w:val="24"/>
        </w:rPr>
        <w:t>Z.z</w:t>
      </w:r>
      <w:proofErr w:type="spellEnd"/>
      <w:r>
        <w:rPr>
          <w:rFonts w:ascii="Times New Roman" w:hAnsi="Times New Roman"/>
          <w:b/>
          <w:sz w:val="24"/>
          <w:szCs w:val="24"/>
        </w:rPr>
        <w:t>. o účtovníctve</w:t>
      </w:r>
      <w:bookmarkStart w:id="0" w:name="_GoBack"/>
      <w:bookmarkEnd w:id="0"/>
    </w:p>
    <w:p w:rsidR="00FB400B" w:rsidRDefault="00FB400B" w:rsidP="00FB400B">
      <w:pPr>
        <w:spacing w:after="0" w:line="240" w:lineRule="auto"/>
        <w:ind w:firstLine="357"/>
        <w:jc w:val="center"/>
        <w:rPr>
          <w:rFonts w:ascii="Times New Roman" w:hAnsi="Times New Roman"/>
          <w:b/>
          <w:sz w:val="24"/>
          <w:szCs w:val="24"/>
        </w:rPr>
      </w:pPr>
    </w:p>
    <w:p w:rsidR="00FB400B" w:rsidRPr="006E477B" w:rsidRDefault="00FB400B" w:rsidP="00FB400B">
      <w:pPr>
        <w:spacing w:after="0" w:line="240" w:lineRule="auto"/>
        <w:ind w:firstLine="357"/>
        <w:jc w:val="center"/>
        <w:rPr>
          <w:rFonts w:ascii="Times New Roman" w:hAnsi="Times New Roman"/>
          <w:b/>
          <w:sz w:val="24"/>
          <w:szCs w:val="24"/>
        </w:rPr>
      </w:pPr>
      <w:r w:rsidRPr="006E477B">
        <w:rPr>
          <w:rFonts w:ascii="Times New Roman" w:hAnsi="Times New Roman"/>
          <w:b/>
          <w:sz w:val="24"/>
          <w:szCs w:val="24"/>
        </w:rPr>
        <w:t>§ 27</w:t>
      </w:r>
      <w:r>
        <w:rPr>
          <w:rFonts w:ascii="Times New Roman" w:hAnsi="Times New Roman"/>
          <w:b/>
          <w:sz w:val="24"/>
          <w:szCs w:val="24"/>
        </w:rPr>
        <w:t xml:space="preserve"> </w:t>
      </w:r>
    </w:p>
    <w:p w:rsidR="00FB400B" w:rsidRPr="006E477B" w:rsidRDefault="00FB400B" w:rsidP="00FB400B">
      <w:pPr>
        <w:spacing w:after="0" w:line="240" w:lineRule="auto"/>
        <w:rPr>
          <w:rFonts w:ascii="Times New Roman" w:hAnsi="Times New Roman"/>
          <w:b/>
          <w:sz w:val="24"/>
          <w:szCs w:val="24"/>
        </w:rPr>
      </w:pPr>
    </w:p>
    <w:p w:rsidR="00FB400B" w:rsidRPr="006E477B" w:rsidRDefault="00FB400B" w:rsidP="00FB400B">
      <w:pPr>
        <w:spacing w:after="0" w:line="240" w:lineRule="auto"/>
        <w:ind w:left="357"/>
        <w:jc w:val="both"/>
        <w:rPr>
          <w:rFonts w:ascii="Times New Roman" w:hAnsi="Times New Roman"/>
          <w:sz w:val="24"/>
          <w:szCs w:val="24"/>
        </w:rPr>
      </w:pPr>
      <w:r w:rsidRPr="006E477B">
        <w:rPr>
          <w:rFonts w:ascii="Times New Roman" w:hAnsi="Times New Roman"/>
          <w:sz w:val="24"/>
          <w:szCs w:val="24"/>
        </w:rPr>
        <w:t>(1) Ku dňu ocenenia podľa § 24 ods. 1 písm. b) alebo písm. c) sa jednotlivé zložky majetku a  záväzkov alebo  súbor rovnorodých zložiek majetku alebo súbor rovnorodých zložiek záväzkov oceňujú takto:</w:t>
      </w:r>
    </w:p>
    <w:p w:rsidR="00FB400B" w:rsidRPr="006E477B" w:rsidRDefault="00FB400B" w:rsidP="00FB400B">
      <w:pPr>
        <w:numPr>
          <w:ilvl w:val="0"/>
          <w:numId w:val="1"/>
        </w:numPr>
        <w:spacing w:after="0" w:line="240" w:lineRule="auto"/>
        <w:ind w:left="1077" w:hanging="357"/>
        <w:jc w:val="both"/>
        <w:rPr>
          <w:rFonts w:ascii="Times New Roman" w:hAnsi="Times New Roman"/>
          <w:sz w:val="24"/>
          <w:szCs w:val="24"/>
        </w:rPr>
      </w:pPr>
      <w:r w:rsidRPr="00787DD6">
        <w:rPr>
          <w:rFonts w:ascii="Times New Roman" w:hAnsi="Times New Roman"/>
          <w:sz w:val="24"/>
          <w:szCs w:val="24"/>
        </w:rPr>
        <w:t>cenné papiere a podiely na základnom imaní reálnou hodnotou okrem cenných papierov držaných do splatnosti, cenných papierov emitovaných účtovnou jednotkou a podielov na základnom imaní v obchodných spoločnostiach, pre ktoré je účtovná jednotka materskou účtovnou jednotkou alebo v ktorých má účtovná jednotka podielovú účasť, okrem majetkovej účasti v realitnej spoločnosti podľa osobitného predpisu</w:t>
      </w:r>
      <w:r w:rsidRPr="00787DD6">
        <w:rPr>
          <w:rFonts w:ascii="Times New Roman" w:hAnsi="Times New Roman"/>
          <w:sz w:val="24"/>
          <w:szCs w:val="24"/>
          <w:vertAlign w:val="superscript"/>
        </w:rPr>
        <w:t>37a</w:t>
      </w:r>
      <w:r w:rsidRPr="00787DD6">
        <w:rPr>
          <w:rFonts w:ascii="Times New Roman" w:hAnsi="Times New Roman"/>
          <w:sz w:val="24"/>
          <w:szCs w:val="24"/>
        </w:rPr>
        <w:t>) a podielov na základnom imaní obchodných spoločností</w:t>
      </w:r>
      <w:r w:rsidRPr="006E477B">
        <w:rPr>
          <w:rFonts w:ascii="Times New Roman" w:hAnsi="Times New Roman"/>
          <w:sz w:val="24"/>
          <w:szCs w:val="24"/>
        </w:rPr>
        <w:t>, ktoré nemajú podobu cenného papiera a sú nadobudnuté do majetku špeciálneho podielového fondu alternatívnych investícií podľa osobitného predpisu,</w:t>
      </w:r>
      <w:r w:rsidRPr="006E477B">
        <w:rPr>
          <w:rFonts w:ascii="Times New Roman" w:hAnsi="Times New Roman"/>
          <w:sz w:val="24"/>
          <w:szCs w:val="24"/>
          <w:vertAlign w:val="superscript"/>
        </w:rPr>
        <w:t>37b</w:t>
      </w:r>
      <w:r w:rsidRPr="006E477B">
        <w:rPr>
          <w:rFonts w:ascii="Times New Roman" w:hAnsi="Times New Roman"/>
          <w:sz w:val="24"/>
          <w:szCs w:val="24"/>
        </w:rPr>
        <w:t>)</w:t>
      </w:r>
    </w:p>
    <w:p w:rsidR="00FB400B" w:rsidRPr="006E477B" w:rsidRDefault="00FB400B" w:rsidP="00FB400B">
      <w:pPr>
        <w:numPr>
          <w:ilvl w:val="0"/>
          <w:numId w:val="1"/>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 xml:space="preserve">deriváty reálnou hodnotou, </w:t>
      </w:r>
    </w:p>
    <w:p w:rsidR="00FB400B" w:rsidRPr="006E477B" w:rsidRDefault="00FB400B" w:rsidP="00FB400B">
      <w:pPr>
        <w:numPr>
          <w:ilvl w:val="0"/>
          <w:numId w:val="1"/>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v obchodných spoločnostiach alebo v družstvách zanikajúcich bez likvidácie</w:t>
      </w:r>
      <w:r w:rsidRPr="006E477B">
        <w:rPr>
          <w:rFonts w:ascii="Times New Roman" w:hAnsi="Times New Roman"/>
          <w:sz w:val="24"/>
          <w:szCs w:val="24"/>
          <w:vertAlign w:val="superscript"/>
        </w:rPr>
        <w:t>38</w:t>
      </w:r>
      <w:r w:rsidRPr="006E477B">
        <w:rPr>
          <w:rFonts w:ascii="Times New Roman" w:hAnsi="Times New Roman"/>
          <w:sz w:val="24"/>
          <w:szCs w:val="24"/>
        </w:rPr>
        <w:t>) reálnou hodnotou,</w:t>
      </w:r>
    </w:p>
    <w:p w:rsidR="00FB400B" w:rsidRPr="006E477B" w:rsidRDefault="00FB400B" w:rsidP="00FB400B">
      <w:pPr>
        <w:numPr>
          <w:ilvl w:val="0"/>
          <w:numId w:val="1"/>
        </w:numPr>
        <w:spacing w:after="0" w:line="240" w:lineRule="auto"/>
        <w:ind w:left="1077" w:hanging="357"/>
        <w:jc w:val="both"/>
        <w:rPr>
          <w:rFonts w:ascii="Times New Roman" w:hAnsi="Times New Roman"/>
          <w:sz w:val="24"/>
          <w:szCs w:val="24"/>
        </w:rPr>
      </w:pPr>
      <w:r>
        <w:rPr>
          <w:rFonts w:ascii="Times New Roman" w:hAnsi="Times New Roman"/>
          <w:sz w:val="24"/>
          <w:szCs w:val="24"/>
        </w:rPr>
        <w:t xml:space="preserve">reálnou hodnotou, </w:t>
      </w:r>
      <w:r w:rsidRPr="006E477B">
        <w:rPr>
          <w:rFonts w:ascii="Times New Roman" w:hAnsi="Times New Roman"/>
          <w:sz w:val="24"/>
          <w:szCs w:val="24"/>
        </w:rPr>
        <w:t>ak sú zabezpečené derivátmi na zabezpečenie ich reálnej hodnoty,</w:t>
      </w:r>
    </w:p>
    <w:p w:rsidR="00FB400B" w:rsidRPr="006E477B" w:rsidRDefault="00FB400B" w:rsidP="00FB400B">
      <w:pPr>
        <w:numPr>
          <w:ilvl w:val="0"/>
          <w:numId w:val="1"/>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nehnuteľnosti v špeciálnom podielovom fonde nehnuteľností a nehnuteľnosti, v ktorých sú umiestnené prostriedky technických rezerv účtovných jednotiek, ktoré sú poisťovňami podľa osobitného predpisu,</w:t>
      </w:r>
      <w:r w:rsidRPr="006E477B">
        <w:rPr>
          <w:rFonts w:ascii="Times New Roman" w:hAnsi="Times New Roman"/>
          <w:sz w:val="24"/>
          <w:szCs w:val="24"/>
          <w:vertAlign w:val="superscript"/>
        </w:rPr>
        <w:t>19</w:t>
      </w:r>
      <w:r w:rsidRPr="006E477B">
        <w:rPr>
          <w:rFonts w:ascii="Times New Roman" w:hAnsi="Times New Roman"/>
          <w:sz w:val="24"/>
          <w:szCs w:val="24"/>
        </w:rPr>
        <w:t xml:space="preserve">) reálnou hodnotou, </w:t>
      </w:r>
    </w:p>
    <w:p w:rsidR="00FB400B" w:rsidRPr="006E477B" w:rsidRDefault="00FB400B" w:rsidP="00FB400B">
      <w:pPr>
        <w:numPr>
          <w:ilvl w:val="0"/>
          <w:numId w:val="1"/>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 xml:space="preserve">komodity trhovou cenou, </w:t>
      </w:r>
    </w:p>
    <w:p w:rsidR="00FB400B" w:rsidRPr="006E477B" w:rsidRDefault="00FB400B" w:rsidP="00FB400B">
      <w:pPr>
        <w:numPr>
          <w:ilvl w:val="0"/>
          <w:numId w:val="1"/>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drahé kovy v majetku fondu</w:t>
      </w:r>
      <w:r w:rsidRPr="006E477B">
        <w:rPr>
          <w:rFonts w:ascii="Times New Roman" w:hAnsi="Times New Roman"/>
          <w:sz w:val="24"/>
          <w:szCs w:val="24"/>
          <w:vertAlign w:val="superscript"/>
        </w:rPr>
        <w:t>9</w:t>
      </w:r>
      <w:r w:rsidRPr="006E477B">
        <w:rPr>
          <w:rFonts w:ascii="Times New Roman" w:hAnsi="Times New Roman"/>
          <w:sz w:val="24"/>
          <w:szCs w:val="24"/>
        </w:rPr>
        <w:t>) trhovou cenou,</w:t>
      </w:r>
    </w:p>
    <w:p w:rsidR="00FB400B" w:rsidRPr="006E477B" w:rsidRDefault="00FB400B" w:rsidP="00FB400B">
      <w:pPr>
        <w:numPr>
          <w:ilvl w:val="0"/>
          <w:numId w:val="1"/>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podielový list v majetku fondu</w:t>
      </w:r>
      <w:r w:rsidRPr="006E477B">
        <w:rPr>
          <w:rFonts w:ascii="Times New Roman" w:hAnsi="Times New Roman"/>
          <w:sz w:val="24"/>
          <w:szCs w:val="24"/>
          <w:vertAlign w:val="superscript"/>
        </w:rPr>
        <w:t>35a</w:t>
      </w:r>
      <w:r w:rsidRPr="006E477B">
        <w:rPr>
          <w:rFonts w:ascii="Times New Roman" w:hAnsi="Times New Roman"/>
          <w:sz w:val="24"/>
          <w:szCs w:val="24"/>
        </w:rPr>
        <w:t>) jeho podielom na hodnote čistého majetku v príslušnom fonde,</w:t>
      </w:r>
    </w:p>
    <w:p w:rsidR="00FB400B" w:rsidRPr="006E477B" w:rsidRDefault="00FB400B" w:rsidP="00FB400B">
      <w:pPr>
        <w:numPr>
          <w:ilvl w:val="0"/>
          <w:numId w:val="1"/>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záväzky, ktoré sú súčasťou portfólia finančných nástrojov na obchodovanie reálnou hodnotou,</w:t>
      </w:r>
    </w:p>
    <w:p w:rsidR="00FB400B" w:rsidRPr="006E477B" w:rsidRDefault="00FB400B" w:rsidP="00FB400B">
      <w:pPr>
        <w:numPr>
          <w:ilvl w:val="0"/>
          <w:numId w:val="1"/>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hodnotou zhotoveného diela koncesionárom pre verejného obstarávateľa, za ktoré koncesionár nadobúda nehmotný majetok uvedený v § 25 ods. 1 písm. g).</w:t>
      </w:r>
    </w:p>
    <w:p w:rsidR="00FB400B" w:rsidRPr="006E477B" w:rsidRDefault="00FB400B" w:rsidP="00FB400B">
      <w:pPr>
        <w:spacing w:after="0" w:line="240" w:lineRule="auto"/>
        <w:rPr>
          <w:rFonts w:ascii="Times New Roman" w:hAnsi="Times New Roman"/>
          <w:sz w:val="24"/>
          <w:szCs w:val="24"/>
        </w:rPr>
      </w:pPr>
    </w:p>
    <w:p w:rsidR="00FB400B" w:rsidRPr="006E477B" w:rsidRDefault="00FB400B" w:rsidP="00FB400B">
      <w:pPr>
        <w:spacing w:after="0" w:line="240" w:lineRule="auto"/>
        <w:ind w:left="357"/>
        <w:rPr>
          <w:rFonts w:ascii="Times New Roman" w:hAnsi="Times New Roman"/>
          <w:sz w:val="24"/>
          <w:szCs w:val="24"/>
        </w:rPr>
      </w:pPr>
      <w:r w:rsidRPr="006E477B">
        <w:rPr>
          <w:rFonts w:ascii="Times New Roman" w:hAnsi="Times New Roman"/>
          <w:sz w:val="24"/>
          <w:szCs w:val="24"/>
        </w:rPr>
        <w:t>(2) Na účely tohto zákona sa reálnou hodnotou jednotlivej zložky majetku alebo záväzkov alebo súboru rovnorodých zložiek majetku alebo záväzkov rozumie</w:t>
      </w:r>
    </w:p>
    <w:p w:rsidR="00FB400B" w:rsidRPr="006E477B" w:rsidRDefault="00FB400B" w:rsidP="00FB400B">
      <w:pPr>
        <w:numPr>
          <w:ilvl w:val="0"/>
          <w:numId w:val="2"/>
        </w:numPr>
        <w:spacing w:after="0" w:line="240" w:lineRule="auto"/>
        <w:ind w:left="1077" w:hanging="357"/>
        <w:jc w:val="both"/>
        <w:rPr>
          <w:rFonts w:ascii="Times New Roman" w:hAnsi="Times New Roman"/>
          <w:sz w:val="24"/>
          <w:szCs w:val="24"/>
        </w:rPr>
      </w:pPr>
      <w:r>
        <w:rPr>
          <w:rFonts w:ascii="Times New Roman" w:hAnsi="Times New Roman"/>
          <w:sz w:val="24"/>
          <w:szCs w:val="24"/>
        </w:rPr>
        <w:t xml:space="preserve">trhová cena, </w:t>
      </w:r>
    </w:p>
    <w:p w:rsidR="00FB400B" w:rsidRPr="006E477B" w:rsidRDefault="00FB400B" w:rsidP="00FB400B">
      <w:pPr>
        <w:numPr>
          <w:ilvl w:val="0"/>
          <w:numId w:val="2"/>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hodnota zistená oceňovacím modelom, ktorý využíva prevažne informácie z operácií alebo z </w:t>
      </w:r>
      <w:proofErr w:type="spellStart"/>
      <w:r w:rsidRPr="006E477B">
        <w:rPr>
          <w:rFonts w:ascii="Times New Roman" w:hAnsi="Times New Roman"/>
          <w:sz w:val="24"/>
          <w:szCs w:val="24"/>
        </w:rPr>
        <w:t>kotácií</w:t>
      </w:r>
      <w:proofErr w:type="spellEnd"/>
      <w:r w:rsidRPr="006E477B">
        <w:rPr>
          <w:rFonts w:ascii="Times New Roman" w:hAnsi="Times New Roman"/>
          <w:sz w:val="24"/>
          <w:szCs w:val="24"/>
        </w:rPr>
        <w:t xml:space="preserve"> na aktívnom trhu, ak nie je cena podľa písmena a) známa,      </w:t>
      </w:r>
    </w:p>
    <w:p w:rsidR="00FB400B" w:rsidRPr="006E477B" w:rsidRDefault="00FB400B" w:rsidP="00FB400B">
      <w:pPr>
        <w:numPr>
          <w:ilvl w:val="0"/>
          <w:numId w:val="2"/>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hodnota zistená oceňovacím modelom, ktorý využíva prevažne informácie z operácií alebo z </w:t>
      </w:r>
      <w:proofErr w:type="spellStart"/>
      <w:r w:rsidRPr="006E477B">
        <w:rPr>
          <w:rFonts w:ascii="Times New Roman" w:hAnsi="Times New Roman"/>
          <w:sz w:val="24"/>
          <w:szCs w:val="24"/>
        </w:rPr>
        <w:t>kotácií</w:t>
      </w:r>
      <w:proofErr w:type="spellEnd"/>
      <w:r w:rsidRPr="006E477B">
        <w:rPr>
          <w:rFonts w:ascii="Times New Roman" w:hAnsi="Times New Roman"/>
          <w:sz w:val="24"/>
          <w:szCs w:val="24"/>
        </w:rPr>
        <w:t xml:space="preserve"> na inom ako aktívnom trhu, ak nie sú na aktívnom trhu informácie,  ktoré by bolo možné použiť v oceňovacom modeli podľa písmena b), alebo </w:t>
      </w:r>
    </w:p>
    <w:p w:rsidR="00FB400B" w:rsidRPr="006E477B" w:rsidRDefault="00FB400B" w:rsidP="00FB400B">
      <w:pPr>
        <w:numPr>
          <w:ilvl w:val="0"/>
          <w:numId w:val="2"/>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posudok znalca, ak pre oceňovanú položku majetku nie je možné zistiť jeho reálnu hodnotu podľa písmen a) až c), alebo pre oceňovanú položku majetku nie je dostupný oceňovací model odhadujúci s postačujúcou spoľahlivosťou cenu majetku, za ktorú by sa v danom čase predal, alebo jeho použitie by vyžadovalo od účtovnej jednotky vynaloženie neprimeraného úsilia alebo nákladov v pomere s prínosom jeho použitia pre kvalitu zobrazenia finančnej pozície účtovnej jednotky v účtovnej závierke.</w:t>
      </w:r>
    </w:p>
    <w:p w:rsidR="00FB400B" w:rsidRPr="006E477B" w:rsidRDefault="00FB400B" w:rsidP="00FB400B">
      <w:pPr>
        <w:spacing w:after="0" w:line="240" w:lineRule="auto"/>
        <w:ind w:left="1077"/>
        <w:jc w:val="both"/>
        <w:rPr>
          <w:rFonts w:ascii="Times New Roman" w:hAnsi="Times New Roman"/>
          <w:sz w:val="24"/>
          <w:szCs w:val="24"/>
        </w:rPr>
      </w:pPr>
    </w:p>
    <w:p w:rsidR="00FB400B" w:rsidRPr="006E477B" w:rsidRDefault="00FB400B" w:rsidP="00FB400B">
      <w:pPr>
        <w:spacing w:after="0" w:line="240" w:lineRule="auto"/>
        <w:ind w:left="357"/>
        <w:jc w:val="both"/>
        <w:rPr>
          <w:rFonts w:ascii="Times New Roman" w:hAnsi="Times New Roman"/>
          <w:sz w:val="24"/>
          <w:szCs w:val="24"/>
        </w:rPr>
      </w:pPr>
      <w:r w:rsidRPr="006E477B">
        <w:rPr>
          <w:rFonts w:ascii="Times New Roman" w:hAnsi="Times New Roman"/>
          <w:sz w:val="24"/>
          <w:szCs w:val="24"/>
        </w:rPr>
        <w:lastRenderedPageBreak/>
        <w:t>(3) Trhová cena je</w:t>
      </w:r>
    </w:p>
    <w:p w:rsidR="00FB400B" w:rsidRPr="006E477B" w:rsidRDefault="00FB400B" w:rsidP="00FB400B">
      <w:pPr>
        <w:numPr>
          <w:ilvl w:val="0"/>
          <w:numId w:val="3"/>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záverečná cena vyhlásená na burze v deň ocenenia podľa § 24 ods. 1 za predpokladu, ak trh s príslušným majetkom, ktorý burz</w:t>
      </w:r>
      <w:r>
        <w:rPr>
          <w:rFonts w:ascii="Times New Roman" w:hAnsi="Times New Roman"/>
          <w:sz w:val="24"/>
          <w:szCs w:val="24"/>
        </w:rPr>
        <w:t xml:space="preserve">a organizuje, je aktívnym trhom, </w:t>
      </w:r>
      <w:r w:rsidRPr="006E477B">
        <w:rPr>
          <w:rFonts w:ascii="Times New Roman" w:hAnsi="Times New Roman"/>
          <w:sz w:val="24"/>
          <w:szCs w:val="24"/>
        </w:rPr>
        <w:t>alebo</w:t>
      </w:r>
    </w:p>
    <w:p w:rsidR="00FB400B" w:rsidRPr="006E477B" w:rsidRDefault="00FB400B" w:rsidP="00FB400B">
      <w:pPr>
        <w:numPr>
          <w:ilvl w:val="0"/>
          <w:numId w:val="3"/>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najpočetnejšia cena ponuky, alebo ak táto nie je reprezentatívna, medián cien ponúk na inom aktívnom trhu v deň ocenenia podľa § 24 ods. 1, ak nie je možné použiť ocenenie podľa písmena a); ak náklady na dopravu kúpeného majetku z miesta jeho uloženia na účely obchodovania na aktívnom trhu na miesto jeho použitia u kupujúceho nie sú zanedbateľné, prirátajú sa k trhovej cene.</w:t>
      </w:r>
    </w:p>
    <w:p w:rsidR="00FB400B" w:rsidRPr="006E477B" w:rsidRDefault="00FB400B" w:rsidP="00FB400B">
      <w:pPr>
        <w:spacing w:after="0" w:line="240" w:lineRule="auto"/>
        <w:ind w:left="714"/>
        <w:jc w:val="both"/>
        <w:rPr>
          <w:rFonts w:ascii="Times New Roman" w:hAnsi="Times New Roman"/>
          <w:sz w:val="24"/>
          <w:szCs w:val="24"/>
        </w:rPr>
      </w:pPr>
    </w:p>
    <w:p w:rsidR="00FB400B" w:rsidRPr="006E477B" w:rsidRDefault="00FB400B" w:rsidP="00FB400B">
      <w:pPr>
        <w:spacing w:after="0" w:line="240" w:lineRule="auto"/>
        <w:ind w:left="357"/>
        <w:jc w:val="both"/>
        <w:rPr>
          <w:rFonts w:ascii="Times New Roman" w:hAnsi="Times New Roman"/>
          <w:sz w:val="24"/>
          <w:szCs w:val="24"/>
        </w:rPr>
      </w:pPr>
      <w:r w:rsidRPr="006E477B">
        <w:rPr>
          <w:rFonts w:ascii="Times New Roman" w:hAnsi="Times New Roman"/>
          <w:sz w:val="24"/>
          <w:szCs w:val="24"/>
        </w:rPr>
        <w:t xml:space="preserve">(4) Ak jednotlivý trh nezverejňuje záverečné ceny alebo iné ceny na ňom realizované, použijú sa </w:t>
      </w:r>
      <w:proofErr w:type="spellStart"/>
      <w:r w:rsidRPr="006E477B">
        <w:rPr>
          <w:rFonts w:ascii="Times New Roman" w:hAnsi="Times New Roman"/>
          <w:sz w:val="24"/>
          <w:szCs w:val="24"/>
        </w:rPr>
        <w:t>kotácie</w:t>
      </w:r>
      <w:proofErr w:type="spellEnd"/>
      <w:r w:rsidRPr="006E477B">
        <w:rPr>
          <w:rFonts w:ascii="Times New Roman" w:hAnsi="Times New Roman"/>
          <w:sz w:val="24"/>
          <w:szCs w:val="24"/>
        </w:rPr>
        <w:t xml:space="preserve"> cien na ňom alebo iné formy cenových ponúk, ak nemajú formu </w:t>
      </w:r>
      <w:proofErr w:type="spellStart"/>
      <w:r w:rsidRPr="006E477B">
        <w:rPr>
          <w:rFonts w:ascii="Times New Roman" w:hAnsi="Times New Roman"/>
          <w:sz w:val="24"/>
          <w:szCs w:val="24"/>
        </w:rPr>
        <w:t>kotácií</w:t>
      </w:r>
      <w:proofErr w:type="spellEnd"/>
      <w:r w:rsidRPr="006E477B">
        <w:rPr>
          <w:rFonts w:ascii="Times New Roman" w:hAnsi="Times New Roman"/>
          <w:sz w:val="24"/>
          <w:szCs w:val="24"/>
        </w:rPr>
        <w:t>, ak tento trh spĺňa podmie</w:t>
      </w:r>
      <w:r>
        <w:rPr>
          <w:rFonts w:ascii="Times New Roman" w:hAnsi="Times New Roman"/>
          <w:sz w:val="24"/>
          <w:szCs w:val="24"/>
        </w:rPr>
        <w:t>nky aktívneho trhu podľa odseku 5</w:t>
      </w:r>
      <w:r w:rsidRPr="006E477B">
        <w:rPr>
          <w:rFonts w:ascii="Times New Roman" w:hAnsi="Times New Roman"/>
          <w:sz w:val="24"/>
          <w:szCs w:val="24"/>
        </w:rPr>
        <w:t xml:space="preserve"> písm. a) a b).</w:t>
      </w:r>
    </w:p>
    <w:p w:rsidR="00FB400B" w:rsidRPr="006E477B" w:rsidRDefault="00FB400B" w:rsidP="00FB400B">
      <w:pPr>
        <w:spacing w:after="0" w:line="240" w:lineRule="auto"/>
        <w:ind w:left="714"/>
        <w:jc w:val="both"/>
        <w:rPr>
          <w:rFonts w:ascii="Times New Roman" w:hAnsi="Times New Roman"/>
          <w:sz w:val="24"/>
          <w:szCs w:val="24"/>
        </w:rPr>
      </w:pPr>
    </w:p>
    <w:p w:rsidR="00FB400B" w:rsidRPr="006E477B" w:rsidRDefault="00FB400B" w:rsidP="00FB400B">
      <w:pPr>
        <w:spacing w:after="0" w:line="240" w:lineRule="auto"/>
        <w:ind w:left="357"/>
        <w:jc w:val="both"/>
        <w:rPr>
          <w:rFonts w:ascii="Times New Roman" w:hAnsi="Times New Roman"/>
          <w:sz w:val="24"/>
          <w:szCs w:val="24"/>
        </w:rPr>
      </w:pPr>
      <w:r w:rsidRPr="006E477B">
        <w:rPr>
          <w:rFonts w:ascii="Times New Roman" w:hAnsi="Times New Roman"/>
          <w:sz w:val="24"/>
          <w:szCs w:val="24"/>
        </w:rPr>
        <w:t>(5) Aktívny trh  je trh, na ktorom</w:t>
      </w:r>
    </w:p>
    <w:p w:rsidR="00FB400B" w:rsidRPr="006E477B" w:rsidRDefault="00FB400B" w:rsidP="00FB400B">
      <w:pPr>
        <w:numPr>
          <w:ilvl w:val="0"/>
          <w:numId w:val="4"/>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 xml:space="preserve">sa obchoduje s majetkom podľa druhu majetku s podobnými vlastnosťami za obdobných podmienok, </w:t>
      </w:r>
    </w:p>
    <w:p w:rsidR="00FB400B" w:rsidRPr="006E477B" w:rsidRDefault="00FB400B" w:rsidP="00FB400B">
      <w:pPr>
        <w:numPr>
          <w:ilvl w:val="0"/>
          <w:numId w:val="4"/>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sú obvykle osoby ochotné kúpiť alebo predať,</w:t>
      </w:r>
    </w:p>
    <w:p w:rsidR="00FB400B" w:rsidRPr="006E477B" w:rsidRDefault="00FB400B" w:rsidP="00FB400B">
      <w:pPr>
        <w:numPr>
          <w:ilvl w:val="0"/>
          <w:numId w:val="4"/>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informácia o cenách je dostupná verejnosti.</w:t>
      </w:r>
    </w:p>
    <w:p w:rsidR="00FB400B" w:rsidRPr="006E477B" w:rsidRDefault="00FB400B" w:rsidP="00FB400B">
      <w:pPr>
        <w:spacing w:after="0" w:line="240" w:lineRule="auto"/>
        <w:jc w:val="both"/>
        <w:rPr>
          <w:rFonts w:ascii="Times New Roman" w:hAnsi="Times New Roman"/>
          <w:sz w:val="24"/>
          <w:szCs w:val="24"/>
        </w:rPr>
      </w:pPr>
    </w:p>
    <w:p w:rsidR="00FB400B" w:rsidRPr="006E477B" w:rsidRDefault="00FB400B" w:rsidP="00FB400B">
      <w:pPr>
        <w:spacing w:after="0" w:line="240" w:lineRule="auto"/>
        <w:ind w:left="357"/>
        <w:jc w:val="both"/>
        <w:rPr>
          <w:rFonts w:ascii="Times New Roman" w:hAnsi="Times New Roman"/>
          <w:sz w:val="24"/>
          <w:szCs w:val="24"/>
        </w:rPr>
      </w:pPr>
      <w:r w:rsidRPr="006E477B">
        <w:rPr>
          <w:rFonts w:ascii="Times New Roman" w:hAnsi="Times New Roman"/>
          <w:sz w:val="24"/>
          <w:szCs w:val="24"/>
        </w:rPr>
        <w:t xml:space="preserve">(6) Ak sa s majetkom neobchoduje na tuzemskej burze, ale obchoduje sa s ním na zahraničných regulovaných verejných trhoch, rozumie sa trhovou cenou podľa odseku </w:t>
      </w:r>
      <w:r>
        <w:rPr>
          <w:rFonts w:ascii="Times New Roman" w:hAnsi="Times New Roman"/>
          <w:sz w:val="24"/>
          <w:szCs w:val="24"/>
        </w:rPr>
        <w:t>3</w:t>
      </w:r>
      <w:r w:rsidRPr="006E477B">
        <w:rPr>
          <w:rFonts w:ascii="Times New Roman" w:hAnsi="Times New Roman"/>
          <w:sz w:val="24"/>
          <w:szCs w:val="24"/>
        </w:rPr>
        <w:t xml:space="preserve"> písm. a) záverečná cena vyhlásená na rozhodujúcom regulovanom trhu. Ak sa na rozhodujúcom regulovanom trhu s majetkom, ktorý je predmetom ocenenia, v deň ocenenia neobchodovalo, rozumie sa trhovou cenou podľa odseku</w:t>
      </w:r>
      <w:r>
        <w:rPr>
          <w:rFonts w:ascii="Times New Roman" w:hAnsi="Times New Roman"/>
          <w:sz w:val="24"/>
          <w:szCs w:val="24"/>
        </w:rPr>
        <w:t xml:space="preserve"> 3</w:t>
      </w:r>
      <w:r w:rsidRPr="006E477B">
        <w:rPr>
          <w:rFonts w:ascii="Times New Roman" w:hAnsi="Times New Roman"/>
          <w:sz w:val="24"/>
          <w:szCs w:val="24"/>
        </w:rPr>
        <w:t xml:space="preserve"> písm. a) najv</w:t>
      </w:r>
      <w:r>
        <w:rPr>
          <w:rFonts w:ascii="Times New Roman" w:hAnsi="Times New Roman"/>
          <w:sz w:val="24"/>
          <w:szCs w:val="24"/>
        </w:rPr>
        <w:t xml:space="preserve">yššia cena zo záverečných cien </w:t>
      </w:r>
      <w:r w:rsidRPr="006E477B">
        <w:rPr>
          <w:rFonts w:ascii="Times New Roman" w:hAnsi="Times New Roman"/>
          <w:sz w:val="24"/>
          <w:szCs w:val="24"/>
        </w:rPr>
        <w:t>vyhlásená na zahraničných regulovaných verejných trhoch, na ktorých je účtovnej jednotke dostupná účasť na obchodovaní.</w:t>
      </w:r>
    </w:p>
    <w:p w:rsidR="00FB400B" w:rsidRPr="006E477B" w:rsidRDefault="00FB400B" w:rsidP="00FB400B">
      <w:pPr>
        <w:spacing w:after="0" w:line="240" w:lineRule="auto"/>
        <w:ind w:left="714"/>
        <w:jc w:val="both"/>
        <w:rPr>
          <w:rFonts w:ascii="Times New Roman" w:hAnsi="Times New Roman"/>
          <w:sz w:val="24"/>
          <w:szCs w:val="24"/>
        </w:rPr>
      </w:pPr>
    </w:p>
    <w:p w:rsidR="00FB400B" w:rsidRPr="006E477B" w:rsidRDefault="00FB400B" w:rsidP="00FB400B">
      <w:pPr>
        <w:spacing w:after="0" w:line="240" w:lineRule="auto"/>
        <w:ind w:left="357"/>
        <w:jc w:val="both"/>
        <w:rPr>
          <w:rFonts w:ascii="Times New Roman" w:hAnsi="Times New Roman"/>
          <w:sz w:val="24"/>
          <w:szCs w:val="24"/>
        </w:rPr>
      </w:pPr>
      <w:r w:rsidRPr="006E477B">
        <w:rPr>
          <w:rFonts w:ascii="Times New Roman" w:hAnsi="Times New Roman"/>
          <w:sz w:val="24"/>
          <w:szCs w:val="24"/>
        </w:rPr>
        <w:t>(7) Oceňovacie modely vychádzajú z</w:t>
      </w:r>
    </w:p>
    <w:p w:rsidR="00FB400B" w:rsidRPr="006E477B" w:rsidRDefault="00FB400B" w:rsidP="00FB400B">
      <w:pPr>
        <w:numPr>
          <w:ilvl w:val="0"/>
          <w:numId w:val="5"/>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 xml:space="preserve">trhového prístupu, ktorý používa informácie vytvárané operáciami na trhu, ako napríklad </w:t>
      </w:r>
    </w:p>
    <w:p w:rsidR="00FB400B" w:rsidRPr="006E477B" w:rsidRDefault="00FB400B" w:rsidP="00FB400B">
      <w:pPr>
        <w:numPr>
          <w:ilvl w:val="0"/>
          <w:numId w:val="6"/>
        </w:numPr>
        <w:spacing w:after="0" w:line="240" w:lineRule="auto"/>
        <w:ind w:left="1418" w:hanging="284"/>
        <w:jc w:val="both"/>
        <w:rPr>
          <w:rFonts w:ascii="Times New Roman" w:hAnsi="Times New Roman"/>
          <w:sz w:val="24"/>
          <w:szCs w:val="24"/>
        </w:rPr>
      </w:pPr>
      <w:r w:rsidRPr="006E477B">
        <w:rPr>
          <w:rFonts w:ascii="Times New Roman" w:hAnsi="Times New Roman"/>
          <w:sz w:val="24"/>
          <w:szCs w:val="24"/>
        </w:rPr>
        <w:t xml:space="preserve">cenu podobného majetku dosiahnutú na aktívnom trhu, pričom sa jeho cena upraví o vplyv charakteristík majetku, v ktorých a v akom rozsahu sa líši od </w:t>
      </w:r>
      <w:r>
        <w:rPr>
          <w:rFonts w:ascii="Times New Roman" w:hAnsi="Times New Roman"/>
          <w:sz w:val="24"/>
          <w:szCs w:val="24"/>
        </w:rPr>
        <w:t xml:space="preserve">charakteristík </w:t>
      </w:r>
      <w:r w:rsidRPr="006E477B">
        <w:rPr>
          <w:rFonts w:ascii="Times New Roman" w:hAnsi="Times New Roman"/>
          <w:sz w:val="24"/>
          <w:szCs w:val="24"/>
        </w:rPr>
        <w:t>oceňovaného majetku,</w:t>
      </w:r>
    </w:p>
    <w:p w:rsidR="00FB400B" w:rsidRPr="006E477B" w:rsidRDefault="00FB400B" w:rsidP="00FB400B">
      <w:pPr>
        <w:numPr>
          <w:ilvl w:val="0"/>
          <w:numId w:val="6"/>
        </w:numPr>
        <w:spacing w:after="0" w:line="240" w:lineRule="auto"/>
        <w:ind w:left="1491" w:hanging="357"/>
        <w:jc w:val="both"/>
        <w:rPr>
          <w:rFonts w:ascii="Times New Roman" w:hAnsi="Times New Roman"/>
          <w:sz w:val="24"/>
          <w:szCs w:val="24"/>
        </w:rPr>
      </w:pPr>
      <w:r w:rsidRPr="006E477B">
        <w:rPr>
          <w:rFonts w:ascii="Times New Roman" w:hAnsi="Times New Roman"/>
          <w:sz w:val="24"/>
          <w:szCs w:val="24"/>
        </w:rPr>
        <w:t xml:space="preserve">cenu majetku, s vývojom cien ktorého vývoj ceny oceňovaného majetku </w:t>
      </w:r>
      <w:proofErr w:type="spellStart"/>
      <w:r w:rsidRPr="006E477B">
        <w:rPr>
          <w:rFonts w:ascii="Times New Roman" w:hAnsi="Times New Roman"/>
          <w:sz w:val="24"/>
          <w:szCs w:val="24"/>
        </w:rPr>
        <w:t>koreluje</w:t>
      </w:r>
      <w:proofErr w:type="spellEnd"/>
      <w:r w:rsidRPr="006E477B">
        <w:rPr>
          <w:rFonts w:ascii="Times New Roman" w:hAnsi="Times New Roman"/>
          <w:sz w:val="24"/>
          <w:szCs w:val="24"/>
        </w:rPr>
        <w:t>,</w:t>
      </w:r>
    </w:p>
    <w:p w:rsidR="00FB400B" w:rsidRPr="006E477B" w:rsidRDefault="00FB400B" w:rsidP="00FB400B">
      <w:pPr>
        <w:numPr>
          <w:ilvl w:val="0"/>
          <w:numId w:val="6"/>
        </w:numPr>
        <w:spacing w:after="0" w:line="240" w:lineRule="auto"/>
        <w:ind w:left="1418" w:hanging="284"/>
        <w:jc w:val="both"/>
        <w:rPr>
          <w:rFonts w:ascii="Times New Roman" w:hAnsi="Times New Roman"/>
          <w:sz w:val="24"/>
          <w:szCs w:val="24"/>
        </w:rPr>
      </w:pPr>
      <w:r w:rsidRPr="006E477B">
        <w:rPr>
          <w:rFonts w:ascii="Times New Roman" w:hAnsi="Times New Roman"/>
          <w:sz w:val="24"/>
          <w:szCs w:val="24"/>
        </w:rPr>
        <w:t>pri dlhovom majetku úrokovú sadzbu, výnosovú krivku, rizikovú maržu alebo ďalšie zložky ocenenia podobného druhu dlhového nástroja, s podobnou splatnosťou a podobným dlžníkom,</w:t>
      </w:r>
    </w:p>
    <w:p w:rsidR="00FB400B" w:rsidRPr="006E477B" w:rsidRDefault="00FB400B" w:rsidP="00FB400B">
      <w:pPr>
        <w:numPr>
          <w:ilvl w:val="0"/>
          <w:numId w:val="5"/>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 xml:space="preserve">výdavkového prístupu, ktorý vychádza z peňažnej sumy, ktorú by bolo potrebné vydať na obstaranie majetku, ktorý by mal pre účtovnú jednotku porovnateľný prínos ako oceňovaný majetok, pričom tento prístup sa používa  najmä na ocenenie nefinančného majetku; zohľadňujú sa pri tom informácie z operácií alebo cenové ponuky z trhu z hľadiska jeho druhu a miesta, na ktorom by sa majetok pravdepodobne obstaral, vrátane maloobchodného trhu,  </w:t>
      </w:r>
    </w:p>
    <w:p w:rsidR="00FB400B" w:rsidRPr="006E477B" w:rsidRDefault="00FB400B" w:rsidP="00FB400B">
      <w:pPr>
        <w:numPr>
          <w:ilvl w:val="0"/>
          <w:numId w:val="5"/>
        </w:numPr>
        <w:spacing w:after="0" w:line="240" w:lineRule="auto"/>
        <w:ind w:left="1077" w:hanging="357"/>
        <w:jc w:val="both"/>
        <w:rPr>
          <w:rFonts w:ascii="Times New Roman" w:hAnsi="Times New Roman"/>
          <w:sz w:val="24"/>
          <w:szCs w:val="24"/>
        </w:rPr>
      </w:pPr>
      <w:r w:rsidRPr="006E477B">
        <w:rPr>
          <w:rFonts w:ascii="Times New Roman" w:hAnsi="Times New Roman"/>
          <w:sz w:val="24"/>
          <w:szCs w:val="24"/>
        </w:rPr>
        <w:t>príjmového prístupu, napríklad model súčasnej hodnoty, ktorý je založený na  súčasnej hodnote budúcich peňažných príjmov z majetku a budúcich peňažných výdavkov na majetok, pričom diskontná sadzba sa určí ako vnútorná miera návratnosti požadovaná investormi pre daný druh majetku ku dňu jeho ocenenia, ktorý nesie danú mieru rizika.</w:t>
      </w:r>
    </w:p>
    <w:p w:rsidR="00FB400B" w:rsidRPr="006E477B" w:rsidRDefault="00FB400B" w:rsidP="00FB400B">
      <w:pPr>
        <w:spacing w:after="0" w:line="240" w:lineRule="auto"/>
        <w:jc w:val="both"/>
        <w:rPr>
          <w:rFonts w:ascii="Times New Roman" w:hAnsi="Times New Roman"/>
          <w:sz w:val="24"/>
          <w:szCs w:val="24"/>
        </w:rPr>
      </w:pPr>
    </w:p>
    <w:p w:rsidR="00FB400B" w:rsidRPr="00787DD6" w:rsidRDefault="00FB400B" w:rsidP="00FB400B">
      <w:pPr>
        <w:spacing w:after="0" w:line="240" w:lineRule="auto"/>
        <w:ind w:left="357"/>
        <w:jc w:val="both"/>
        <w:rPr>
          <w:rFonts w:ascii="Times New Roman" w:hAnsi="Times New Roman"/>
          <w:sz w:val="24"/>
          <w:szCs w:val="24"/>
        </w:rPr>
      </w:pPr>
      <w:r w:rsidRPr="00787DD6">
        <w:rPr>
          <w:rFonts w:ascii="Times New Roman" w:hAnsi="Times New Roman"/>
          <w:sz w:val="24"/>
          <w:szCs w:val="24"/>
        </w:rPr>
        <w:t xml:space="preserve">(8) Akcie a podiely v dcérskej účtovnej jednotke alebo v účtovnej jednotke s podielovou účasťou sa môžu oceňovať metódou vlastného imania. Pri použití metódy vlastného imania sa </w:t>
      </w:r>
      <w:r>
        <w:rPr>
          <w:rFonts w:ascii="Times New Roman" w:hAnsi="Times New Roman"/>
          <w:sz w:val="24"/>
          <w:szCs w:val="24"/>
        </w:rPr>
        <w:t xml:space="preserve"> hodnota akcií</w:t>
      </w:r>
      <w:r w:rsidRPr="00787DD6">
        <w:rPr>
          <w:rFonts w:ascii="Times New Roman" w:hAnsi="Times New Roman"/>
          <w:sz w:val="24"/>
          <w:szCs w:val="24"/>
        </w:rPr>
        <w:t xml:space="preserve"> a podielov porovnáva  s hodnotou zodpovedajúcou miere účasti na vlastnom imaní v dcérskej účtovnej jednotke a v účtovnej jednotke s podielovou účasťou a hodnota akcií a podielov sa upraví na hodnotu zodpovedajúcu miere účasti na vlastnom imaní v dcérskej účtovnej jednotke a v účtovnej jednotke s podielovou účasťou. Ak účtovná jednotka použije túto metódu ocenenia, je povinná ju použiť na ocenenie všetkých takýchto </w:t>
      </w:r>
      <w:r>
        <w:rPr>
          <w:rFonts w:ascii="Times New Roman" w:hAnsi="Times New Roman"/>
          <w:sz w:val="24"/>
          <w:szCs w:val="24"/>
        </w:rPr>
        <w:t xml:space="preserve">akcií a </w:t>
      </w:r>
      <w:r w:rsidRPr="00787DD6">
        <w:rPr>
          <w:rFonts w:ascii="Times New Roman" w:hAnsi="Times New Roman"/>
          <w:sz w:val="24"/>
          <w:szCs w:val="24"/>
        </w:rPr>
        <w:t>podielov a za predpokladu, že môže určiť ocenenie metódou vlastného imania. Účtovná jednotka, v ktorej má iná účtovná jedn</w:t>
      </w:r>
      <w:r>
        <w:rPr>
          <w:rFonts w:ascii="Times New Roman" w:hAnsi="Times New Roman"/>
          <w:sz w:val="24"/>
          <w:szCs w:val="24"/>
        </w:rPr>
        <w:t>otka podielovú účasť,</w:t>
      </w:r>
      <w:r w:rsidRPr="00787DD6">
        <w:rPr>
          <w:rFonts w:ascii="Times New Roman" w:hAnsi="Times New Roman"/>
          <w:sz w:val="24"/>
          <w:szCs w:val="24"/>
        </w:rPr>
        <w:t xml:space="preserve"> poskytuje informácie o aktuálnej štruktúre svojho vlastného imania v takom čase, aby účtovná jednotka mohla oceniť </w:t>
      </w:r>
      <w:r>
        <w:rPr>
          <w:rFonts w:ascii="Times New Roman" w:hAnsi="Times New Roman"/>
          <w:sz w:val="24"/>
          <w:szCs w:val="24"/>
        </w:rPr>
        <w:t xml:space="preserve">akcie a </w:t>
      </w:r>
      <w:r w:rsidRPr="00787DD6">
        <w:rPr>
          <w:rFonts w:ascii="Times New Roman" w:hAnsi="Times New Roman"/>
          <w:sz w:val="24"/>
          <w:szCs w:val="24"/>
        </w:rPr>
        <w:t xml:space="preserve">podiely metódou vlastného imania. </w:t>
      </w:r>
    </w:p>
    <w:p w:rsidR="00FB400B" w:rsidRPr="00787DD6" w:rsidRDefault="00FB400B" w:rsidP="00FB400B">
      <w:pPr>
        <w:pStyle w:val="Odsekzoznamu"/>
        <w:spacing w:after="0" w:line="240" w:lineRule="auto"/>
        <w:rPr>
          <w:rFonts w:ascii="Times New Roman" w:hAnsi="Times New Roman"/>
          <w:sz w:val="24"/>
          <w:szCs w:val="24"/>
        </w:rPr>
      </w:pPr>
    </w:p>
    <w:p w:rsidR="00FB400B" w:rsidRPr="00787DD6" w:rsidRDefault="00FB400B" w:rsidP="00FB400B">
      <w:pPr>
        <w:spacing w:after="0" w:line="240" w:lineRule="auto"/>
        <w:ind w:left="357"/>
        <w:jc w:val="both"/>
        <w:rPr>
          <w:rFonts w:ascii="Times New Roman" w:hAnsi="Times New Roman"/>
          <w:sz w:val="24"/>
          <w:szCs w:val="24"/>
        </w:rPr>
      </w:pPr>
      <w:r w:rsidRPr="00787DD6">
        <w:rPr>
          <w:rFonts w:ascii="Times New Roman" w:hAnsi="Times New Roman"/>
          <w:sz w:val="24"/>
          <w:szCs w:val="24"/>
        </w:rPr>
        <w:t>(9) Pri dlhových cenných papieroch a iných úročených pohľadávkach sa ich ocenenie odo dňa vyrovnania ich nákupu do dňa ich splatnosti alebo ich prevodu na inú osobu zvyšuje o prirastený dohodnutý úrok a znižuje o splátku istiny a splátku úroku. Pri dlhových cenných papieroch emitovaných účtovnou jednotkou a iných úročených záväzkoch sa ich ocenenie odo dňa ich prvotného zaúčtovania do dňa splatnosti alebo ich postúpenia na inú osobu zvyšuje o prirastený  dohodnutý úrok a znižuje o splátku istiny a splátku úroku.</w:t>
      </w:r>
    </w:p>
    <w:p w:rsidR="00FB400B" w:rsidRPr="00787DD6" w:rsidRDefault="00FB400B" w:rsidP="00FB400B">
      <w:pPr>
        <w:pStyle w:val="Odsekzoznamu"/>
        <w:spacing w:after="0" w:line="240" w:lineRule="auto"/>
        <w:rPr>
          <w:rFonts w:ascii="Times New Roman" w:hAnsi="Times New Roman"/>
          <w:sz w:val="24"/>
          <w:szCs w:val="24"/>
        </w:rPr>
      </w:pPr>
    </w:p>
    <w:p w:rsidR="00FB400B" w:rsidRDefault="00FB400B" w:rsidP="00FB400B">
      <w:pPr>
        <w:spacing w:after="0" w:line="240" w:lineRule="auto"/>
        <w:ind w:left="357"/>
        <w:jc w:val="both"/>
        <w:rPr>
          <w:rFonts w:ascii="Times New Roman" w:hAnsi="Times New Roman"/>
          <w:sz w:val="24"/>
          <w:szCs w:val="24"/>
        </w:rPr>
      </w:pPr>
      <w:r w:rsidRPr="00787DD6">
        <w:rPr>
          <w:rFonts w:ascii="Times New Roman" w:hAnsi="Times New Roman"/>
          <w:sz w:val="24"/>
          <w:szCs w:val="24"/>
        </w:rPr>
        <w:t>(10) Účtovná jednotka, ktorá ku dňu ocenenia podľa § 24 ods. 1 písm. a) neoceňuje cenné papiere</w:t>
      </w:r>
      <w:r>
        <w:rPr>
          <w:rFonts w:ascii="Times New Roman" w:hAnsi="Times New Roman"/>
          <w:sz w:val="24"/>
          <w:szCs w:val="24"/>
        </w:rPr>
        <w:t xml:space="preserve"> a podiely</w:t>
      </w:r>
      <w:r w:rsidRPr="00787DD6">
        <w:rPr>
          <w:rFonts w:ascii="Times New Roman" w:hAnsi="Times New Roman"/>
          <w:sz w:val="24"/>
          <w:szCs w:val="24"/>
        </w:rPr>
        <w:t xml:space="preserve"> podľa § 25 ods. 8 reálnou hodnotou, neoceňuje tieto cenné papiera </w:t>
      </w:r>
      <w:r>
        <w:rPr>
          <w:rFonts w:ascii="Times New Roman" w:hAnsi="Times New Roman"/>
          <w:sz w:val="24"/>
          <w:szCs w:val="24"/>
        </w:rPr>
        <w:t xml:space="preserve">a podiely </w:t>
      </w:r>
      <w:r w:rsidRPr="00787DD6">
        <w:rPr>
          <w:rFonts w:ascii="Times New Roman" w:hAnsi="Times New Roman"/>
          <w:sz w:val="24"/>
          <w:szCs w:val="24"/>
        </w:rPr>
        <w:t>reálnou hodnotou ani ku dňu ocenenia podľa § 24 ods. 1 písm. b) a c).</w:t>
      </w:r>
    </w:p>
    <w:p w:rsidR="00FB400B" w:rsidRPr="00787DD6" w:rsidRDefault="00FB400B" w:rsidP="00FB400B">
      <w:pPr>
        <w:spacing w:after="0" w:line="240" w:lineRule="auto"/>
        <w:ind w:left="357"/>
        <w:jc w:val="both"/>
        <w:rPr>
          <w:rFonts w:ascii="Times New Roman" w:hAnsi="Times New Roman"/>
          <w:sz w:val="24"/>
          <w:szCs w:val="24"/>
        </w:rPr>
      </w:pPr>
      <w:r w:rsidRPr="00787DD6">
        <w:rPr>
          <w:rFonts w:ascii="Times New Roman" w:hAnsi="Times New Roman"/>
          <w:sz w:val="24"/>
          <w:szCs w:val="24"/>
        </w:rPr>
        <w:t xml:space="preserve"> </w:t>
      </w:r>
    </w:p>
    <w:p w:rsidR="00FB400B" w:rsidRDefault="00FB400B" w:rsidP="00FB400B">
      <w:pPr>
        <w:spacing w:after="0" w:line="240" w:lineRule="auto"/>
        <w:ind w:left="357"/>
        <w:jc w:val="both"/>
        <w:rPr>
          <w:rFonts w:ascii="Times New Roman" w:hAnsi="Times New Roman"/>
          <w:sz w:val="24"/>
          <w:szCs w:val="24"/>
        </w:rPr>
      </w:pPr>
      <w:r w:rsidRPr="00787DD6">
        <w:rPr>
          <w:rFonts w:ascii="Times New Roman" w:hAnsi="Times New Roman"/>
          <w:sz w:val="24"/>
          <w:szCs w:val="24"/>
        </w:rPr>
        <w:t xml:space="preserve">(11) </w:t>
      </w:r>
      <w:proofErr w:type="spellStart"/>
      <w:r w:rsidRPr="00787DD6">
        <w:rPr>
          <w:rFonts w:ascii="Times New Roman" w:hAnsi="Times New Roman"/>
          <w:sz w:val="24"/>
          <w:szCs w:val="24"/>
        </w:rPr>
        <w:t>Mikro</w:t>
      </w:r>
      <w:proofErr w:type="spellEnd"/>
      <w:r w:rsidRPr="00787DD6">
        <w:rPr>
          <w:rFonts w:ascii="Times New Roman" w:hAnsi="Times New Roman"/>
          <w:sz w:val="24"/>
          <w:szCs w:val="24"/>
        </w:rPr>
        <w:t xml:space="preserve"> účtovná jednotka, účtovná jednotka, ktorá nie je založená al</w:t>
      </w:r>
      <w:r>
        <w:rPr>
          <w:rFonts w:ascii="Times New Roman" w:hAnsi="Times New Roman"/>
          <w:sz w:val="24"/>
          <w:szCs w:val="24"/>
        </w:rPr>
        <w:t>ebo zriadená na účel podnikania</w:t>
      </w:r>
      <w:r w:rsidRPr="00787DD6">
        <w:rPr>
          <w:rFonts w:ascii="Times New Roman" w:hAnsi="Times New Roman"/>
          <w:sz w:val="24"/>
          <w:szCs w:val="24"/>
        </w:rPr>
        <w:t xml:space="preserve"> a účtovná jednotka, ktorá účtuje v sústave jednoduchého účtovníctva, ku dňu, ku ktorému sa zostavuje účtovná závierka, neoceňuje majetok a záväzky reálnou hodnotou okrem majetku a záväzkov podľa odseku 1 písm. c) a neoceňuje majetok metódou vlastného imania podľa odseku 8.</w:t>
      </w:r>
    </w:p>
    <w:p w:rsidR="00FB400B" w:rsidRDefault="00FB400B" w:rsidP="00FB400B">
      <w:pPr>
        <w:spacing w:after="0" w:line="240" w:lineRule="auto"/>
        <w:ind w:left="357"/>
        <w:jc w:val="both"/>
        <w:rPr>
          <w:rFonts w:ascii="Times New Roman" w:hAnsi="Times New Roman"/>
          <w:sz w:val="24"/>
          <w:szCs w:val="24"/>
        </w:rPr>
      </w:pPr>
    </w:p>
    <w:p w:rsidR="00FB400B" w:rsidRPr="00787DD6" w:rsidRDefault="00FB400B" w:rsidP="00FB400B">
      <w:pPr>
        <w:spacing w:after="0" w:line="240" w:lineRule="auto"/>
        <w:ind w:left="357"/>
        <w:jc w:val="both"/>
        <w:rPr>
          <w:rFonts w:ascii="Times New Roman" w:hAnsi="Times New Roman"/>
          <w:sz w:val="24"/>
          <w:szCs w:val="24"/>
        </w:rPr>
      </w:pPr>
      <w:r>
        <w:rPr>
          <w:rFonts w:ascii="Times New Roman" w:hAnsi="Times New Roman"/>
          <w:sz w:val="24"/>
          <w:szCs w:val="24"/>
        </w:rPr>
        <w:t xml:space="preserve">(12) </w:t>
      </w:r>
      <w:r w:rsidRPr="00787DD6">
        <w:rPr>
          <w:rFonts w:ascii="Times New Roman" w:hAnsi="Times New Roman"/>
          <w:sz w:val="24"/>
          <w:szCs w:val="24"/>
        </w:rPr>
        <w:t xml:space="preserve">Ocenenie reálnou hodnotou sa ku dňu ocenenia </w:t>
      </w:r>
      <w:r w:rsidRPr="008714E8">
        <w:rPr>
          <w:rFonts w:ascii="Times New Roman" w:hAnsi="Times New Roman"/>
          <w:sz w:val="24"/>
          <w:szCs w:val="24"/>
        </w:rPr>
        <w:t>nevykoná,</w:t>
      </w:r>
      <w:r w:rsidRPr="00787DD6">
        <w:rPr>
          <w:rFonts w:ascii="Times New Roman" w:hAnsi="Times New Roman"/>
          <w:sz w:val="24"/>
          <w:szCs w:val="24"/>
        </w:rPr>
        <w:t xml:space="preserve"> ak nie je možné spoľahlivo určiť reálnu hodnotu.“.</w:t>
      </w:r>
    </w:p>
    <w:p w:rsidR="00D23628" w:rsidRDefault="00FB400B"/>
    <w:sectPr w:rsidR="00D23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02E"/>
    <w:multiLevelType w:val="hybridMultilevel"/>
    <w:tmpl w:val="CA5A70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B763170"/>
    <w:multiLevelType w:val="hybridMultilevel"/>
    <w:tmpl w:val="AAAE63BC"/>
    <w:lvl w:ilvl="0" w:tplc="C5A4BFCA">
      <w:start w:val="1"/>
      <w:numFmt w:val="lowerLetter"/>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2">
    <w:nsid w:val="37851B9C"/>
    <w:multiLevelType w:val="hybridMultilevel"/>
    <w:tmpl w:val="CD14ECD2"/>
    <w:lvl w:ilvl="0" w:tplc="041B0017">
      <w:start w:val="1"/>
      <w:numFmt w:val="lowerLetter"/>
      <w:lvlText w:val="%1)"/>
      <w:lvlJc w:val="left"/>
      <w:pPr>
        <w:ind w:left="774" w:hanging="360"/>
      </w:pPr>
      <w:rPr>
        <w:rFonts w:cs="Times New Roman"/>
      </w:rPr>
    </w:lvl>
    <w:lvl w:ilvl="1" w:tplc="041B0019" w:tentative="1">
      <w:start w:val="1"/>
      <w:numFmt w:val="lowerLetter"/>
      <w:lvlText w:val="%2."/>
      <w:lvlJc w:val="left"/>
      <w:pPr>
        <w:ind w:left="1494" w:hanging="360"/>
      </w:pPr>
      <w:rPr>
        <w:rFonts w:cs="Times New Roman"/>
      </w:rPr>
    </w:lvl>
    <w:lvl w:ilvl="2" w:tplc="041B001B" w:tentative="1">
      <w:start w:val="1"/>
      <w:numFmt w:val="lowerRoman"/>
      <w:lvlText w:val="%3."/>
      <w:lvlJc w:val="right"/>
      <w:pPr>
        <w:ind w:left="2214" w:hanging="180"/>
      </w:pPr>
      <w:rPr>
        <w:rFonts w:cs="Times New Roman"/>
      </w:rPr>
    </w:lvl>
    <w:lvl w:ilvl="3" w:tplc="041B000F" w:tentative="1">
      <w:start w:val="1"/>
      <w:numFmt w:val="decimal"/>
      <w:lvlText w:val="%4."/>
      <w:lvlJc w:val="left"/>
      <w:pPr>
        <w:ind w:left="2934" w:hanging="360"/>
      </w:pPr>
      <w:rPr>
        <w:rFonts w:cs="Times New Roman"/>
      </w:rPr>
    </w:lvl>
    <w:lvl w:ilvl="4" w:tplc="041B0019" w:tentative="1">
      <w:start w:val="1"/>
      <w:numFmt w:val="lowerLetter"/>
      <w:lvlText w:val="%5."/>
      <w:lvlJc w:val="left"/>
      <w:pPr>
        <w:ind w:left="3654" w:hanging="360"/>
      </w:pPr>
      <w:rPr>
        <w:rFonts w:cs="Times New Roman"/>
      </w:rPr>
    </w:lvl>
    <w:lvl w:ilvl="5" w:tplc="041B001B" w:tentative="1">
      <w:start w:val="1"/>
      <w:numFmt w:val="lowerRoman"/>
      <w:lvlText w:val="%6."/>
      <w:lvlJc w:val="right"/>
      <w:pPr>
        <w:ind w:left="4374" w:hanging="180"/>
      </w:pPr>
      <w:rPr>
        <w:rFonts w:cs="Times New Roman"/>
      </w:rPr>
    </w:lvl>
    <w:lvl w:ilvl="6" w:tplc="041B000F" w:tentative="1">
      <w:start w:val="1"/>
      <w:numFmt w:val="decimal"/>
      <w:lvlText w:val="%7."/>
      <w:lvlJc w:val="left"/>
      <w:pPr>
        <w:ind w:left="5094" w:hanging="360"/>
      </w:pPr>
      <w:rPr>
        <w:rFonts w:cs="Times New Roman"/>
      </w:rPr>
    </w:lvl>
    <w:lvl w:ilvl="7" w:tplc="041B0019" w:tentative="1">
      <w:start w:val="1"/>
      <w:numFmt w:val="lowerLetter"/>
      <w:lvlText w:val="%8."/>
      <w:lvlJc w:val="left"/>
      <w:pPr>
        <w:ind w:left="5814" w:hanging="360"/>
      </w:pPr>
      <w:rPr>
        <w:rFonts w:cs="Times New Roman"/>
      </w:rPr>
    </w:lvl>
    <w:lvl w:ilvl="8" w:tplc="041B001B" w:tentative="1">
      <w:start w:val="1"/>
      <w:numFmt w:val="lowerRoman"/>
      <w:lvlText w:val="%9."/>
      <w:lvlJc w:val="right"/>
      <w:pPr>
        <w:ind w:left="6534" w:hanging="180"/>
      </w:pPr>
      <w:rPr>
        <w:rFonts w:cs="Times New Roman"/>
      </w:rPr>
    </w:lvl>
  </w:abstractNum>
  <w:abstractNum w:abstractNumId="3">
    <w:nsid w:val="44801584"/>
    <w:multiLevelType w:val="hybridMultilevel"/>
    <w:tmpl w:val="25F6A9E6"/>
    <w:lvl w:ilvl="0" w:tplc="09DA32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6EC7EC8"/>
    <w:multiLevelType w:val="hybridMultilevel"/>
    <w:tmpl w:val="5CD8356C"/>
    <w:lvl w:ilvl="0" w:tplc="C5A4BFCA">
      <w:start w:val="1"/>
      <w:numFmt w:val="lowerLetter"/>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5">
    <w:nsid w:val="578D0A87"/>
    <w:multiLevelType w:val="hybridMultilevel"/>
    <w:tmpl w:val="0AD4CB7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0B"/>
    <w:rsid w:val="00B824BD"/>
    <w:rsid w:val="00F43018"/>
    <w:rsid w:val="00FB40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400B"/>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FB400B"/>
    <w:pPr>
      <w:ind w:left="708"/>
    </w:pPr>
  </w:style>
  <w:style w:type="character" w:customStyle="1" w:styleId="OdsekzoznamuChar">
    <w:name w:val="Odsek zoznamu Char"/>
    <w:link w:val="Odsekzoznamu"/>
    <w:uiPriority w:val="99"/>
    <w:locked/>
    <w:rsid w:val="00FB400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400B"/>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FB400B"/>
    <w:pPr>
      <w:ind w:left="708"/>
    </w:pPr>
  </w:style>
  <w:style w:type="character" w:customStyle="1" w:styleId="OdsekzoznamuChar">
    <w:name w:val="Odsek zoznamu Char"/>
    <w:link w:val="Odsekzoznamu"/>
    <w:uiPriority w:val="99"/>
    <w:locked/>
    <w:rsid w:val="00FB400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6681</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Babjak</dc:creator>
  <cp:lastModifiedBy>Patrik Babjak</cp:lastModifiedBy>
  <cp:revision>1</cp:revision>
  <dcterms:created xsi:type="dcterms:W3CDTF">2015-02-10T12:53:00Z</dcterms:created>
  <dcterms:modified xsi:type="dcterms:W3CDTF">2015-02-10T12:54:00Z</dcterms:modified>
</cp:coreProperties>
</file>